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554" w:rsidRDefault="00981554" w:rsidP="00052A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Рекомендованный п</w:t>
      </w:r>
      <w:r w:rsidR="00052A89">
        <w:rPr>
          <w:rFonts w:ascii="Times New Roman" w:hAnsi="Times New Roman" w:cs="Times New Roman"/>
          <w:sz w:val="28"/>
          <w:szCs w:val="28"/>
        </w:rPr>
        <w:t xml:space="preserve">орядок предоставления документов для </w:t>
      </w:r>
    </w:p>
    <w:p w:rsidR="00052A89" w:rsidRDefault="00052A89" w:rsidP="00052A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оценки готовности объекта к ОЗП</w:t>
      </w:r>
    </w:p>
    <w:p w:rsidR="00052A89" w:rsidRPr="00F3072D" w:rsidRDefault="00052A89" w:rsidP="00052A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Пакет документов для расчета индекса готовности объекта к ОЗП направляется по каждому объекту</w:t>
      </w:r>
      <w:r w:rsidR="00981554" w:rsidRPr="00F3072D">
        <w:rPr>
          <w:rFonts w:ascii="Times New Roman" w:hAnsi="Times New Roman" w:cs="Times New Roman"/>
          <w:sz w:val="24"/>
          <w:szCs w:val="24"/>
        </w:rPr>
        <w:t xml:space="preserve"> отдельно</w:t>
      </w:r>
      <w:r w:rsidRPr="00F3072D">
        <w:rPr>
          <w:rFonts w:ascii="Times New Roman" w:hAnsi="Times New Roman" w:cs="Times New Roman"/>
          <w:sz w:val="24"/>
          <w:szCs w:val="24"/>
        </w:rPr>
        <w:t xml:space="preserve"> на электронный адрес ЕТО: </w:t>
      </w:r>
      <w:proofErr w:type="spellStart"/>
      <w:r w:rsidR="00295ACD" w:rsidRPr="00295ACD">
        <w:rPr>
          <w:rStyle w:val="a4"/>
          <w:b/>
          <w:sz w:val="24"/>
        </w:rPr>
        <w:t>yarts</w:t>
      </w:r>
      <w:proofErr w:type="spellEnd"/>
      <w:r w:rsidR="00295ACD" w:rsidRPr="002B4483">
        <w:rPr>
          <w:rStyle w:val="a4"/>
          <w:b/>
          <w:sz w:val="24"/>
        </w:rPr>
        <w:t>.</w:t>
      </w:r>
      <w:proofErr w:type="spellStart"/>
      <w:r w:rsidR="00295ACD" w:rsidRPr="00295ACD">
        <w:rPr>
          <w:rStyle w:val="a4"/>
          <w:b/>
          <w:sz w:val="24"/>
        </w:rPr>
        <w:t>ota</w:t>
      </w:r>
      <w:proofErr w:type="spellEnd"/>
      <w:r w:rsidR="00295ACD" w:rsidRPr="002B4483">
        <w:rPr>
          <w:rStyle w:val="a4"/>
          <w:b/>
          <w:sz w:val="24"/>
        </w:rPr>
        <w:t>.</w:t>
      </w:r>
      <w:proofErr w:type="spellStart"/>
      <w:r w:rsidR="00295ACD" w:rsidRPr="00295ACD">
        <w:rPr>
          <w:rStyle w:val="a4"/>
          <w:b/>
          <w:sz w:val="24"/>
        </w:rPr>
        <w:t>ozp</w:t>
      </w:r>
      <w:proofErr w:type="spellEnd"/>
      <w:r w:rsidR="00295ACD" w:rsidRPr="00295ACD">
        <w:rPr>
          <w:rStyle w:val="a4"/>
          <w:rFonts w:ascii="Times New Roman" w:hAnsi="Times New Roman" w:cs="Times New Roman"/>
          <w:b/>
          <w:sz w:val="28"/>
          <w:szCs w:val="24"/>
          <w:lang w:val="en-US"/>
        </w:rPr>
        <w:fldChar w:fldCharType="begin"/>
      </w:r>
      <w:r w:rsidR="00295ACD" w:rsidRPr="002B4483">
        <w:rPr>
          <w:rStyle w:val="a4"/>
          <w:rFonts w:ascii="Times New Roman" w:hAnsi="Times New Roman" w:cs="Times New Roman"/>
          <w:b/>
          <w:sz w:val="28"/>
          <w:szCs w:val="24"/>
        </w:rPr>
        <w:instrText xml:space="preserve"> </w:instrText>
      </w:r>
      <w:r w:rsidR="00295ACD" w:rsidRPr="00295ACD">
        <w:rPr>
          <w:rStyle w:val="a4"/>
          <w:rFonts w:ascii="Times New Roman" w:hAnsi="Times New Roman" w:cs="Times New Roman"/>
          <w:b/>
          <w:sz w:val="28"/>
          <w:szCs w:val="24"/>
          <w:lang w:val="en-US"/>
        </w:rPr>
        <w:instrText>HYPERLINK</w:instrText>
      </w:r>
      <w:r w:rsidR="00295ACD" w:rsidRPr="002B4483">
        <w:rPr>
          <w:rStyle w:val="a4"/>
          <w:rFonts w:ascii="Times New Roman" w:hAnsi="Times New Roman" w:cs="Times New Roman"/>
          <w:b/>
          <w:sz w:val="28"/>
          <w:szCs w:val="24"/>
        </w:rPr>
        <w:instrText xml:space="preserve"> "</w:instrText>
      </w:r>
      <w:r w:rsidR="00295ACD" w:rsidRPr="00295ACD">
        <w:rPr>
          <w:rStyle w:val="a4"/>
          <w:rFonts w:ascii="Times New Roman" w:hAnsi="Times New Roman" w:cs="Times New Roman"/>
          <w:b/>
          <w:sz w:val="28"/>
          <w:szCs w:val="24"/>
          <w:lang w:val="en-US"/>
        </w:rPr>
        <w:instrText>mailto</w:instrText>
      </w:r>
      <w:r w:rsidR="00295ACD" w:rsidRPr="002B4483">
        <w:rPr>
          <w:rStyle w:val="a4"/>
          <w:rFonts w:ascii="Times New Roman" w:hAnsi="Times New Roman" w:cs="Times New Roman"/>
          <w:b/>
          <w:sz w:val="28"/>
          <w:szCs w:val="24"/>
        </w:rPr>
        <w:instrText>:</w:instrText>
      </w:r>
      <w:r w:rsidR="00295ACD" w:rsidRPr="00295ACD">
        <w:rPr>
          <w:rStyle w:val="a4"/>
          <w:rFonts w:ascii="Times New Roman" w:hAnsi="Times New Roman" w:cs="Times New Roman"/>
          <w:b/>
          <w:sz w:val="28"/>
          <w:szCs w:val="24"/>
          <w:lang w:val="en-US"/>
        </w:rPr>
        <w:instrText>OZP</w:instrText>
      </w:r>
      <w:r w:rsidR="00295ACD" w:rsidRPr="002B4483">
        <w:rPr>
          <w:rStyle w:val="a4"/>
          <w:rFonts w:ascii="Times New Roman" w:hAnsi="Times New Roman" w:cs="Times New Roman"/>
          <w:b/>
          <w:sz w:val="28"/>
          <w:szCs w:val="24"/>
        </w:rPr>
        <w:instrText>@</w:instrText>
      </w:r>
      <w:r w:rsidR="00295ACD" w:rsidRPr="00295ACD">
        <w:rPr>
          <w:rStyle w:val="a4"/>
          <w:rFonts w:ascii="Times New Roman" w:hAnsi="Times New Roman" w:cs="Times New Roman"/>
          <w:b/>
          <w:sz w:val="28"/>
          <w:szCs w:val="24"/>
          <w:lang w:val="en-US"/>
        </w:rPr>
        <w:instrText>tgc</w:instrText>
      </w:r>
      <w:r w:rsidR="00295ACD" w:rsidRPr="002B4483">
        <w:rPr>
          <w:rStyle w:val="a4"/>
          <w:rFonts w:ascii="Times New Roman" w:hAnsi="Times New Roman" w:cs="Times New Roman"/>
          <w:b/>
          <w:sz w:val="28"/>
          <w:szCs w:val="24"/>
        </w:rPr>
        <w:instrText>-2.</w:instrText>
      </w:r>
      <w:r w:rsidR="00295ACD" w:rsidRPr="00295ACD">
        <w:rPr>
          <w:rStyle w:val="a4"/>
          <w:rFonts w:ascii="Times New Roman" w:hAnsi="Times New Roman" w:cs="Times New Roman"/>
          <w:b/>
          <w:sz w:val="28"/>
          <w:szCs w:val="24"/>
          <w:lang w:val="en-US"/>
        </w:rPr>
        <w:instrText>ru</w:instrText>
      </w:r>
      <w:r w:rsidR="00295ACD" w:rsidRPr="002B4483">
        <w:rPr>
          <w:rStyle w:val="a4"/>
          <w:rFonts w:ascii="Times New Roman" w:hAnsi="Times New Roman" w:cs="Times New Roman"/>
          <w:b/>
          <w:sz w:val="28"/>
          <w:szCs w:val="24"/>
        </w:rPr>
        <w:instrText xml:space="preserve">" </w:instrText>
      </w:r>
      <w:r w:rsidR="00295ACD" w:rsidRPr="00295ACD">
        <w:rPr>
          <w:rStyle w:val="a4"/>
          <w:rFonts w:ascii="Times New Roman" w:hAnsi="Times New Roman" w:cs="Times New Roman"/>
          <w:b/>
          <w:sz w:val="28"/>
          <w:szCs w:val="24"/>
          <w:lang w:val="en-US"/>
        </w:rPr>
        <w:fldChar w:fldCharType="separate"/>
      </w:r>
      <w:r w:rsidRPr="002B4483">
        <w:rPr>
          <w:rStyle w:val="a4"/>
          <w:rFonts w:ascii="Times New Roman" w:hAnsi="Times New Roman" w:cs="Times New Roman"/>
          <w:b/>
          <w:sz w:val="28"/>
          <w:szCs w:val="24"/>
        </w:rPr>
        <w:t>@</w:t>
      </w:r>
      <w:r w:rsidRPr="00295ACD">
        <w:rPr>
          <w:rStyle w:val="a4"/>
          <w:rFonts w:ascii="Times New Roman" w:hAnsi="Times New Roman" w:cs="Times New Roman"/>
          <w:b/>
          <w:sz w:val="28"/>
          <w:szCs w:val="24"/>
          <w:lang w:val="en-US"/>
        </w:rPr>
        <w:t>tgc</w:t>
      </w:r>
      <w:r w:rsidRPr="002B4483">
        <w:rPr>
          <w:rStyle w:val="a4"/>
          <w:rFonts w:ascii="Times New Roman" w:hAnsi="Times New Roman" w:cs="Times New Roman"/>
          <w:b/>
          <w:sz w:val="28"/>
          <w:szCs w:val="24"/>
        </w:rPr>
        <w:t>-2.</w:t>
      </w:r>
      <w:r w:rsidRPr="00295ACD">
        <w:rPr>
          <w:rStyle w:val="a4"/>
          <w:rFonts w:ascii="Times New Roman" w:hAnsi="Times New Roman" w:cs="Times New Roman"/>
          <w:b/>
          <w:sz w:val="28"/>
          <w:szCs w:val="24"/>
          <w:lang w:val="en-US"/>
        </w:rPr>
        <w:t>ru</w:t>
      </w:r>
      <w:r w:rsidR="00295ACD" w:rsidRPr="00295ACD">
        <w:rPr>
          <w:rStyle w:val="a4"/>
          <w:rFonts w:ascii="Times New Roman" w:hAnsi="Times New Roman" w:cs="Times New Roman"/>
          <w:b/>
          <w:sz w:val="28"/>
          <w:szCs w:val="24"/>
          <w:lang w:val="en-US"/>
        </w:rPr>
        <w:fldChar w:fldCharType="end"/>
      </w:r>
      <w:r w:rsidRPr="00295AC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52A89" w:rsidRPr="00F3072D" w:rsidRDefault="00052A89" w:rsidP="00052A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 xml:space="preserve">Максимальный размер письма не должен превышать 15 </w:t>
      </w:r>
      <w:r w:rsidR="003D7FF4" w:rsidRPr="00F3072D">
        <w:rPr>
          <w:rFonts w:ascii="Times New Roman" w:hAnsi="Times New Roman" w:cs="Times New Roman"/>
          <w:sz w:val="24"/>
          <w:szCs w:val="24"/>
        </w:rPr>
        <w:t>М</w:t>
      </w:r>
      <w:r w:rsidRPr="00F3072D">
        <w:rPr>
          <w:rFonts w:ascii="Times New Roman" w:hAnsi="Times New Roman" w:cs="Times New Roman"/>
          <w:sz w:val="24"/>
          <w:szCs w:val="24"/>
        </w:rPr>
        <w:t>Б.</w:t>
      </w:r>
    </w:p>
    <w:p w:rsidR="00052A89" w:rsidRPr="00F3072D" w:rsidRDefault="00052A89" w:rsidP="00D43C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 xml:space="preserve">Тема письма должна быть в формате: </w:t>
      </w:r>
      <w:r w:rsidRPr="00F3072D">
        <w:rPr>
          <w:rFonts w:ascii="Times New Roman" w:hAnsi="Times New Roman" w:cs="Times New Roman"/>
          <w:i/>
          <w:sz w:val="24"/>
          <w:szCs w:val="24"/>
        </w:rPr>
        <w:t xml:space="preserve">Адрес объекта. </w:t>
      </w:r>
    </w:p>
    <w:p w:rsidR="00052A89" w:rsidRPr="00F3072D" w:rsidRDefault="00052A89" w:rsidP="00052A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 xml:space="preserve">Пример: </w:t>
      </w:r>
      <w:r w:rsidRPr="00F3072D">
        <w:rPr>
          <w:rFonts w:ascii="Times New Roman" w:hAnsi="Times New Roman" w:cs="Times New Roman"/>
          <w:sz w:val="24"/>
          <w:szCs w:val="24"/>
          <w:u w:val="single"/>
        </w:rPr>
        <w:t>Б. Федоровская ул., 43</w:t>
      </w:r>
      <w:r w:rsidRPr="00F3072D">
        <w:rPr>
          <w:rFonts w:ascii="Times New Roman" w:hAnsi="Times New Roman" w:cs="Times New Roman"/>
          <w:sz w:val="24"/>
          <w:szCs w:val="24"/>
        </w:rPr>
        <w:t>.</w:t>
      </w:r>
    </w:p>
    <w:p w:rsidR="00052A89" w:rsidRPr="00F3072D" w:rsidRDefault="00052A89" w:rsidP="00052A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В целях минимизации размера письма, документы должны быть предоставлены в ч/б формате в читабельном виде.</w:t>
      </w:r>
    </w:p>
    <w:p w:rsidR="00052A89" w:rsidRPr="00FE1BC0" w:rsidRDefault="00052A89" w:rsidP="00FE1B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 xml:space="preserve">Пакет документов должен содержать заполненный расчет индекса в формате </w:t>
      </w:r>
      <w:proofErr w:type="spellStart"/>
      <w:r w:rsidRPr="00295ACD">
        <w:rPr>
          <w:rFonts w:ascii="Times New Roman" w:hAnsi="Times New Roman" w:cs="Times New Roman"/>
          <w:b/>
          <w:color w:val="0070C0"/>
          <w:sz w:val="24"/>
          <w:szCs w:val="24"/>
        </w:rPr>
        <w:t>Шаблон</w:t>
      </w:r>
      <w:r w:rsidR="00FE1BC0" w:rsidRPr="00295ACD">
        <w:rPr>
          <w:rFonts w:ascii="Times New Roman" w:hAnsi="Times New Roman" w:cs="Times New Roman"/>
          <w:b/>
          <w:color w:val="0070C0"/>
          <w:sz w:val="24"/>
          <w:szCs w:val="24"/>
        </w:rPr>
        <w:t>_оценка</w:t>
      </w:r>
      <w:proofErr w:type="spellEnd"/>
      <w:r w:rsidRPr="00295ACD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proofErr w:type="spellStart"/>
      <w:r w:rsidRPr="00295ACD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xls</w:t>
      </w:r>
      <w:proofErr w:type="spellEnd"/>
      <w:r w:rsidRPr="00295AC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FE1BC0">
        <w:rPr>
          <w:rFonts w:ascii="Times New Roman" w:hAnsi="Times New Roman" w:cs="Times New Roman"/>
          <w:sz w:val="24"/>
          <w:szCs w:val="24"/>
        </w:rPr>
        <w:t>с приложением следующих документов: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 xml:space="preserve">Акт промывки </w:t>
      </w:r>
      <w:proofErr w:type="spellStart"/>
      <w:r w:rsidRPr="00F3072D">
        <w:rPr>
          <w:rFonts w:ascii="Times New Roman" w:hAnsi="Times New Roman" w:cs="Times New Roman"/>
          <w:sz w:val="24"/>
          <w:szCs w:val="24"/>
        </w:rPr>
        <w:t>теплопотребляющей</w:t>
      </w:r>
      <w:proofErr w:type="spellEnd"/>
      <w:r w:rsidRPr="00F3072D">
        <w:rPr>
          <w:rFonts w:ascii="Times New Roman" w:hAnsi="Times New Roman" w:cs="Times New Roman"/>
          <w:sz w:val="24"/>
          <w:szCs w:val="24"/>
        </w:rPr>
        <w:t xml:space="preserve"> установки, проведенной в присутствии представителя единой теплоснабжающей организации.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Акты о проведении наладки режимов потребления тепловой энергии и (или) теплоносителя.</w:t>
      </w:r>
    </w:p>
    <w:p w:rsidR="00052A89" w:rsidRPr="00295AC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5ACD">
        <w:rPr>
          <w:rFonts w:ascii="Times New Roman" w:hAnsi="Times New Roman" w:cs="Times New Roman"/>
          <w:sz w:val="24"/>
          <w:szCs w:val="24"/>
        </w:rPr>
        <w:t xml:space="preserve">Акт проверки (осмотра) </w:t>
      </w:r>
      <w:r w:rsidR="00F3072D" w:rsidRPr="00295ACD">
        <w:rPr>
          <w:rFonts w:ascii="Times New Roman" w:hAnsi="Times New Roman" w:cs="Times New Roman"/>
          <w:sz w:val="24"/>
          <w:szCs w:val="24"/>
        </w:rPr>
        <w:t>РСО</w:t>
      </w:r>
      <w:r w:rsidRPr="00295ACD">
        <w:rPr>
          <w:rFonts w:ascii="Times New Roman" w:hAnsi="Times New Roman" w:cs="Times New Roman"/>
          <w:sz w:val="24"/>
          <w:szCs w:val="24"/>
        </w:rPr>
        <w:t>.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Документ о назначении ответственных лиц за безопасную эксплуатацию тепловых энергоустановок.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Акты о проведении испытаний на плотность и прочность (гидравлических испытаний) тепловых энергоустановок, включая трубопроводы тепловых сетей (при наличии) и участков тепловых вводов.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 xml:space="preserve">Выписка из утвержденного штатного расписания, подтверждающая наличие персонала, осуществляющего функции эксплуатационной, диспетчерской и аварийной служб или договоры на техническое обслуживание, </w:t>
      </w:r>
      <w:proofErr w:type="spellStart"/>
      <w:r w:rsidRPr="00F3072D">
        <w:rPr>
          <w:rFonts w:ascii="Times New Roman" w:hAnsi="Times New Roman" w:cs="Times New Roman"/>
          <w:sz w:val="24"/>
          <w:szCs w:val="24"/>
        </w:rPr>
        <w:t>энергосервисные</w:t>
      </w:r>
      <w:proofErr w:type="spellEnd"/>
      <w:r w:rsidRPr="00F3072D">
        <w:rPr>
          <w:rFonts w:ascii="Times New Roman" w:hAnsi="Times New Roman" w:cs="Times New Roman"/>
          <w:sz w:val="24"/>
          <w:szCs w:val="24"/>
        </w:rPr>
        <w:t xml:space="preserve"> контракты в случае привлечения специализированных организаций для эксплуатации оборудования.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Акты или документы, подтверждающие проверку работоспособности автоматических регуляторов температуры воды.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 xml:space="preserve">Акт проверки технической готовности </w:t>
      </w:r>
      <w:proofErr w:type="spellStart"/>
      <w:r w:rsidRPr="00F3072D">
        <w:rPr>
          <w:rFonts w:ascii="Times New Roman" w:hAnsi="Times New Roman" w:cs="Times New Roman"/>
          <w:sz w:val="24"/>
          <w:szCs w:val="24"/>
        </w:rPr>
        <w:t>теплопотребляющей</w:t>
      </w:r>
      <w:proofErr w:type="spellEnd"/>
      <w:r w:rsidRPr="00F3072D">
        <w:rPr>
          <w:rFonts w:ascii="Times New Roman" w:hAnsi="Times New Roman" w:cs="Times New Roman"/>
          <w:sz w:val="24"/>
          <w:szCs w:val="24"/>
        </w:rPr>
        <w:t xml:space="preserve"> установки объекта к отопительному периоду.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Акты периодической проверки узла учета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Акты проверки контрольно-измерительных приборов в тепловом пункте, с обязательным указанием заводских номеров, отметки о наличии паспортов контрольно-измерительных приборов.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Акт выполненных работ по подготовке к отопительному периоду теплового контура здания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Акты о проведении дезинфекции систем теплопотребления с открытой схемой теплоснабжения и горячего водоснабжения и акты о результатах отбора проб воды из системы на соответствие требованиям СанПиН 1.2.3685-21, оформленные аккредитованной лабораторией.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Акта обследования дымовых и вентиляционных каналов многоквартирных домов перед отопительным периодом.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Копия действующего договора о техническом обслуживании и ремонте внутридомового газового оборудования в многоквартирном доме.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Утвержденный план подготовки к отопительному периоду с отметкой о согласовании с ЕТО.</w:t>
      </w:r>
    </w:p>
    <w:p w:rsidR="00E70202" w:rsidRDefault="00E70202"/>
    <w:sectPr w:rsidR="00E70202" w:rsidSect="00F3072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D73B5"/>
    <w:multiLevelType w:val="multilevel"/>
    <w:tmpl w:val="8EACD1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A89"/>
    <w:rsid w:val="00052A89"/>
    <w:rsid w:val="00123F45"/>
    <w:rsid w:val="00295ACD"/>
    <w:rsid w:val="002B4483"/>
    <w:rsid w:val="003D7FF4"/>
    <w:rsid w:val="00981554"/>
    <w:rsid w:val="00C54A9A"/>
    <w:rsid w:val="00E70202"/>
    <w:rsid w:val="00F3072D"/>
    <w:rsid w:val="00FE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4D4E1-6808-4303-96A5-6025C5D66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A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A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2A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2159</Characters>
  <Application>Microsoft Office Word</Application>
  <DocSecurity>4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 Виталий Сергеевич</dc:creator>
  <cp:keywords/>
  <dc:description/>
  <cp:lastModifiedBy>Багрова Елена Ананьевна</cp:lastModifiedBy>
  <cp:revision>2</cp:revision>
  <dcterms:created xsi:type="dcterms:W3CDTF">2025-06-10T13:47:00Z</dcterms:created>
  <dcterms:modified xsi:type="dcterms:W3CDTF">2025-06-10T13:47:00Z</dcterms:modified>
</cp:coreProperties>
</file>